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7A2" w:rsidRDefault="00707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 xml:space="preserve">3GPP TSG-RAN WG2 </w:t>
      </w:r>
      <w:r w:rsidR="00D0555D">
        <w:rPr>
          <w:b/>
          <w:noProof/>
          <w:sz w:val="24"/>
          <w:lang w:val="en-US"/>
        </w:rPr>
        <w:t>#101</w:t>
      </w:r>
      <w:r w:rsidR="00154777">
        <w:rPr>
          <w:b/>
          <w:noProof/>
          <w:sz w:val="24"/>
          <w:lang w:val="en-US"/>
        </w:rPr>
        <w:t>bis</w:t>
      </w:r>
      <w:r>
        <w:rPr>
          <w:b/>
          <w:i/>
          <w:noProof/>
          <w:sz w:val="28"/>
        </w:rPr>
        <w:tab/>
        <w:t>R2-18</w:t>
      </w:r>
      <w:r w:rsidR="005E3358">
        <w:rPr>
          <w:b/>
          <w:i/>
          <w:noProof/>
          <w:sz w:val="28"/>
        </w:rPr>
        <w:t>0</w:t>
      </w:r>
      <w:r w:rsidR="00EE3ACC">
        <w:rPr>
          <w:b/>
          <w:i/>
          <w:noProof/>
          <w:sz w:val="28"/>
        </w:rPr>
        <w:t>5998</w:t>
      </w:r>
      <w:bookmarkStart w:id="0" w:name="_GoBack"/>
      <w:bookmarkEnd w:id="0"/>
    </w:p>
    <w:p w:rsidR="00FA67A2" w:rsidRDefault="001547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Sanya, China</w:t>
      </w:r>
      <w:r w:rsidR="00C26A71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April 16</w:t>
      </w:r>
      <w:r w:rsidR="007077C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April 20</w:t>
      </w:r>
      <w:r w:rsidR="007077C4">
        <w:rPr>
          <w:b/>
          <w:noProof/>
          <w:sz w:val="24"/>
        </w:rPr>
        <w:t>, 2018</w:t>
      </w:r>
    </w:p>
    <w:p w:rsidR="00FA67A2" w:rsidRDefault="007077C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Agenda Item: 10.3.3.1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Default="00EE3AC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0006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Default="00154777" w:rsidP="00154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154777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154777">
              <w:rPr>
                <w:b/>
                <w:noProof/>
                <w:sz w:val="32"/>
                <w:lang w:eastAsia="ko-KR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AC6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C</w:t>
            </w:r>
            <w:r w:rsidR="007077C4">
              <w:rPr>
                <w:rFonts w:hint="eastAsia"/>
                <w:lang w:val="en-US" w:eastAsia="ko-KR"/>
              </w:rPr>
              <w:t xml:space="preserve">orrections to </w:t>
            </w:r>
            <w:r w:rsidR="007077C4">
              <w:rPr>
                <w:lang w:val="en-US" w:eastAsia="ko-KR"/>
              </w:rPr>
              <w:t>PDCP specification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1547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15477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4777">
              <w:rPr>
                <w:noProof/>
              </w:rPr>
              <w:t>1</w:t>
            </w:r>
            <w:r w:rsidR="00C26A71">
              <w:rPr>
                <w:noProof/>
              </w:rPr>
              <w:t>6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4A47BE" w:rsidP="003203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Wrong spec. number </w:t>
            </w:r>
            <w:r w:rsidR="00FD1E64">
              <w:rPr>
                <w:rFonts w:cs="Arial"/>
                <w:noProof/>
                <w:lang w:eastAsia="ko-KR"/>
              </w:rPr>
              <w:t>still remain</w:t>
            </w:r>
            <w:r w:rsidR="002D57BF">
              <w:rPr>
                <w:rFonts w:cs="Arial"/>
                <w:noProof/>
                <w:lang w:eastAsia="ko-KR"/>
              </w:rPr>
              <w:t>s</w:t>
            </w:r>
            <w:r w:rsidR="00FD1E64">
              <w:rPr>
                <w:rFonts w:cs="Arial"/>
                <w:noProof/>
                <w:lang w:eastAsia="ko-KR"/>
              </w:rPr>
              <w:t>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67A2" w:rsidRDefault="004A47BE" w:rsidP="003203A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Wrong spec. number </w:t>
            </w:r>
            <w:r>
              <w:rPr>
                <w:rFonts w:cs="Arial" w:hint="eastAsia"/>
                <w:noProof/>
                <w:lang w:eastAsia="ko-KR"/>
              </w:rPr>
              <w:t>is corrected.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noProof/>
                <w:lang w:eastAsia="ko-KR"/>
              </w:rPr>
              <w:t>Redundant, unclear, and/or incorrect specification remains.</w:t>
            </w:r>
          </w:p>
          <w:p w:rsidR="00FA67A2" w:rsidRDefault="00FA67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FA67A2" w:rsidRDefault="00FA67A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198A" w:rsidTr="0037635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1198A" w:rsidRDefault="0091198A" w:rsidP="004A47BE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</w:t>
            </w:r>
            <w:r w:rsidR="004A47BE">
              <w:rPr>
                <w:rFonts w:ascii="Arial" w:hAnsi="Arial" w:cs="Arial"/>
                <w:noProof/>
                <w:sz w:val="24"/>
              </w:rPr>
              <w:t xml:space="preserve">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  <w:r w:rsidR="004A47BE"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:rsidR="0091198A" w:rsidRDefault="0091198A">
      <w:pPr>
        <w:rPr>
          <w:noProof/>
        </w:rPr>
      </w:pPr>
    </w:p>
    <w:p w:rsidR="004A47BE" w:rsidRPr="00AD16EB" w:rsidRDefault="004A47BE" w:rsidP="004A47BE">
      <w:pPr>
        <w:pStyle w:val="2"/>
        <w:rPr>
          <w:lang w:eastAsia="ko-KR"/>
        </w:rPr>
      </w:pPr>
      <w:bookmarkStart w:id="3" w:name="_Toc510395176"/>
      <w:r w:rsidRPr="00AD16EB">
        <w:t>5.6</w:t>
      </w:r>
      <w:r w:rsidRPr="00AD16EB">
        <w:tab/>
      </w:r>
      <w:r w:rsidRPr="00AD16EB">
        <w:rPr>
          <w:lang w:eastAsia="ko-KR"/>
        </w:rPr>
        <w:t>Data volume calculation</w:t>
      </w:r>
      <w:bookmarkEnd w:id="3"/>
    </w:p>
    <w:p w:rsidR="004A47BE" w:rsidRPr="00AD16EB" w:rsidRDefault="004A47BE" w:rsidP="004A47BE">
      <w:r w:rsidRPr="00AD16EB">
        <w:t>For the purpose of MAC buffer status reporting, the transmitting PDCP entity shall consider the following as PDCP data volume: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the PDCP SDUs for which no PDCP Data PDUs have been constructed;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the PDCP Data PDUs that have not been submitted to lower layers;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the PDCP Control PDUs;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for AM DRBs, the PDCP SDUs to be retransmitted according to subclause 5.1.2;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for AM DRBs, the PDCP Data PDUs to be retransmitted according to subclause 5.5.</w:t>
      </w:r>
    </w:p>
    <w:p w:rsidR="004A47BE" w:rsidRPr="00AD16EB" w:rsidRDefault="004A47BE" w:rsidP="004A47BE">
      <w:pPr>
        <w:rPr>
          <w:lang w:eastAsia="ko-KR"/>
        </w:rPr>
      </w:pPr>
      <w:r w:rsidRPr="00AD16EB">
        <w:t xml:space="preserve">If the transmitting PDCP entity is associated with two RLC entities, when indicating the PDCP data volume to a MAC </w:t>
      </w:r>
      <w:r w:rsidRPr="00AD16EB">
        <w:rPr>
          <w:lang w:eastAsia="ko-KR"/>
        </w:rPr>
        <w:t>entity for BSR triggering and Buffer Size calculation (as specified in TS 3</w:t>
      </w:r>
      <w:ins w:id="4" w:author="seungjune.yi" w:date="2018-04-04T20:10:00Z">
        <w:r w:rsidR="002D57BF">
          <w:rPr>
            <w:lang w:eastAsia="ko-KR"/>
          </w:rPr>
          <w:t>8</w:t>
        </w:r>
      </w:ins>
      <w:del w:id="5" w:author="seungjune.yi" w:date="2018-04-04T20:10:00Z">
        <w:r w:rsidRPr="00AD16EB" w:rsidDel="002D57BF">
          <w:rPr>
            <w:lang w:eastAsia="ko-KR"/>
          </w:rPr>
          <w:delText>6</w:delText>
        </w:r>
      </w:del>
      <w:r w:rsidRPr="00AD16EB">
        <w:rPr>
          <w:lang w:eastAsia="ko-KR"/>
        </w:rPr>
        <w:t>.321 [4])</w:t>
      </w:r>
      <w:r w:rsidRPr="00AD16EB">
        <w:t>, the transmitting PDCP entityshall:</w:t>
      </w:r>
    </w:p>
    <w:p w:rsidR="004A47BE" w:rsidRPr="00AD16EB" w:rsidRDefault="004A47BE" w:rsidP="004A47BE">
      <w:pPr>
        <w:pStyle w:val="B1"/>
        <w:rPr>
          <w:lang w:eastAsia="ko-KR"/>
        </w:rPr>
      </w:pPr>
      <w:r w:rsidRPr="00AD16EB">
        <w:rPr>
          <w:lang w:eastAsia="ko-KR"/>
        </w:rPr>
        <w:t>-</w:t>
      </w:r>
      <w:r w:rsidRPr="00AD16EB">
        <w:rPr>
          <w:lang w:eastAsia="ko-KR"/>
        </w:rPr>
        <w:tab/>
        <w:t>if the total amount of PDCP data volume and RLC data volume pending for initial transmission (as specified in TS 3</w:t>
      </w:r>
      <w:ins w:id="6" w:author="seungjune.yi" w:date="2018-04-04T18:08:00Z">
        <w:r>
          <w:rPr>
            <w:lang w:eastAsia="ko-KR"/>
          </w:rPr>
          <w:t>8</w:t>
        </w:r>
      </w:ins>
      <w:del w:id="7" w:author="seungjune.yi" w:date="2018-04-04T18:08:00Z">
        <w:r w:rsidRPr="00AD16EB" w:rsidDel="004A47BE">
          <w:rPr>
            <w:lang w:eastAsia="ko-KR"/>
          </w:rPr>
          <w:delText>6</w:delText>
        </w:r>
      </w:del>
      <w:r w:rsidRPr="00AD16EB">
        <w:rPr>
          <w:lang w:eastAsia="ko-KR"/>
        </w:rPr>
        <w:t xml:space="preserve">.322 [5]) in the two associated RLC entities is less than </w:t>
      </w:r>
      <w:r w:rsidRPr="00AD16EB">
        <w:rPr>
          <w:i/>
          <w:lang w:eastAsia="ko-KR"/>
        </w:rPr>
        <w:t>ul-DataSplitThreshold</w:t>
      </w:r>
      <w:r w:rsidRPr="00AD16EB">
        <w:rPr>
          <w:lang w:eastAsia="ko-KR"/>
        </w:rPr>
        <w:t>:</w:t>
      </w:r>
    </w:p>
    <w:p w:rsidR="004A47BE" w:rsidRPr="00AD16EB" w:rsidRDefault="004A47BE" w:rsidP="004A47BE">
      <w:pPr>
        <w:pStyle w:val="B2"/>
      </w:pPr>
      <w:r w:rsidRPr="00AD16EB">
        <w:t>-</w:t>
      </w:r>
      <w:r w:rsidRPr="00AD16EB">
        <w:tab/>
        <w:t>indicate the PDCP data volume to the MAC entity associated with the primary RLC entity;</w:t>
      </w:r>
    </w:p>
    <w:p w:rsidR="004A47BE" w:rsidRPr="00AD16EB" w:rsidRDefault="004A47BE" w:rsidP="004A47BE">
      <w:pPr>
        <w:pStyle w:val="B2"/>
      </w:pPr>
      <w:r w:rsidRPr="00AD16EB">
        <w:t>-</w:t>
      </w:r>
      <w:r w:rsidRPr="00AD16EB">
        <w:tab/>
        <w:t>indicate the PDCP data volume as 0 to the MAC entity associated with the secondary RLC entity;</w:t>
      </w:r>
    </w:p>
    <w:p w:rsidR="004A47BE" w:rsidRPr="00AD16EB" w:rsidRDefault="004A47BE" w:rsidP="004A47BE">
      <w:pPr>
        <w:pStyle w:val="B1"/>
      </w:pPr>
      <w:r w:rsidRPr="00AD16EB">
        <w:rPr>
          <w:lang w:eastAsia="ko-KR"/>
        </w:rPr>
        <w:t>-</w:t>
      </w:r>
      <w:r w:rsidRPr="00AD16EB">
        <w:rPr>
          <w:lang w:eastAsia="ko-KR"/>
        </w:rPr>
        <w:tab/>
        <w:t>else:</w:t>
      </w:r>
    </w:p>
    <w:p w:rsidR="004A47BE" w:rsidRPr="00AD16EB" w:rsidRDefault="004A47BE" w:rsidP="004A47BE">
      <w:pPr>
        <w:pStyle w:val="B2"/>
        <w:rPr>
          <w:lang w:eastAsia="ko-KR"/>
        </w:rPr>
      </w:pPr>
      <w:r w:rsidRPr="00AD16EB">
        <w:t>-</w:t>
      </w:r>
      <w:r w:rsidRPr="00AD16EB">
        <w:rPr>
          <w:lang w:eastAsia="ko-KR"/>
        </w:rPr>
        <w:tab/>
      </w:r>
      <w:r w:rsidRPr="00AD16EB">
        <w:t xml:space="preserve">indicate the PDCP data volume to </w:t>
      </w:r>
      <w:r w:rsidRPr="00AD16EB">
        <w:rPr>
          <w:lang w:eastAsia="ko-KR"/>
        </w:rPr>
        <w:t xml:space="preserve">both the </w:t>
      </w:r>
      <w:r w:rsidRPr="00AD16EB">
        <w:t>MAC entity associated with the primary RLC entity and the MAC entity associated with the secondary RLC entity.</w:t>
      </w:r>
    </w:p>
    <w:p w:rsidR="004A47BE" w:rsidRDefault="004A47BE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67A2" w:rsidTr="004A47BE">
        <w:tc>
          <w:tcPr>
            <w:tcW w:w="9629" w:type="dxa"/>
            <w:shd w:val="clear" w:color="auto" w:fill="EEECE1"/>
          </w:tcPr>
          <w:p w:rsidR="00FA67A2" w:rsidRDefault="007077C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FA67A2" w:rsidRDefault="00FA67A2">
      <w:pPr>
        <w:pStyle w:val="B1"/>
      </w:pPr>
    </w:p>
    <w:p w:rsidR="00FA67A2" w:rsidRDefault="00FA67A2">
      <w:pPr>
        <w:pStyle w:val="B1"/>
      </w:pPr>
    </w:p>
    <w:p w:rsidR="00FA67A2" w:rsidRDefault="00FA67A2">
      <w:pPr>
        <w:pStyle w:val="B1"/>
      </w:pPr>
    </w:p>
    <w:sectPr w:rsidR="00FA67A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6B7" w:rsidRDefault="001F76B7">
      <w:r>
        <w:separator/>
      </w:r>
    </w:p>
  </w:endnote>
  <w:endnote w:type="continuationSeparator" w:id="0">
    <w:p w:rsidR="001F76B7" w:rsidRDefault="001F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6B7" w:rsidRDefault="001F76B7">
      <w:r>
        <w:separator/>
      </w:r>
    </w:p>
  </w:footnote>
  <w:footnote w:type="continuationSeparator" w:id="0">
    <w:p w:rsidR="001F76B7" w:rsidRDefault="001F7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A2"/>
    <w:rsid w:val="00154777"/>
    <w:rsid w:val="00180DF6"/>
    <w:rsid w:val="001F76B7"/>
    <w:rsid w:val="00231B49"/>
    <w:rsid w:val="002B4869"/>
    <w:rsid w:val="002D57BF"/>
    <w:rsid w:val="003203AB"/>
    <w:rsid w:val="004A47BE"/>
    <w:rsid w:val="004D5B10"/>
    <w:rsid w:val="005E3358"/>
    <w:rsid w:val="006B2952"/>
    <w:rsid w:val="007077C4"/>
    <w:rsid w:val="00834513"/>
    <w:rsid w:val="0091198A"/>
    <w:rsid w:val="00A009AA"/>
    <w:rsid w:val="00A41AB9"/>
    <w:rsid w:val="00AC604E"/>
    <w:rsid w:val="00AF4FA6"/>
    <w:rsid w:val="00BE0FC5"/>
    <w:rsid w:val="00C26A71"/>
    <w:rsid w:val="00D0555D"/>
    <w:rsid w:val="00EA6BC0"/>
    <w:rsid w:val="00EE3ACC"/>
    <w:rsid w:val="00F14884"/>
    <w:rsid w:val="00F73A71"/>
    <w:rsid w:val="00FA67A2"/>
    <w:rsid w:val="00FD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3AA1108-EDF8-4667-B4A6-1CC3F64C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439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seungjune.yi</cp:lastModifiedBy>
  <cp:revision>43</cp:revision>
  <cp:lastPrinted>1899-12-31T15:00:00Z</cp:lastPrinted>
  <dcterms:created xsi:type="dcterms:W3CDTF">2018-01-04T02:37:00Z</dcterms:created>
  <dcterms:modified xsi:type="dcterms:W3CDTF">2018-04-06T04:32:00Z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